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22" w:rsidRDefault="00094222" w:rsidP="00094222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</w:rPr>
        <w:t>附件四</w:t>
      </w:r>
    </w:p>
    <w:p w:rsidR="00094222" w:rsidRPr="00957740" w:rsidRDefault="00094222" w:rsidP="00094222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GoBack"/>
      <w:r w:rsidRPr="00957740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各領域核心概念與學習內容清單</w:t>
      </w:r>
    </w:p>
    <w:bookmarkEnd w:id="0"/>
    <w:p w:rsidR="00094222" w:rsidRDefault="00094222" w:rsidP="0009422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center" w:pos="5102"/>
        </w:tabs>
        <w:spacing w:before="240" w:after="240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4A5DD43" wp14:editId="2A262038">
            <wp:simplePos x="0" y="0"/>
            <wp:positionH relativeFrom="margin">
              <wp:align>right</wp:align>
            </wp:positionH>
            <wp:positionV relativeFrom="paragraph">
              <wp:posOffset>495646</wp:posOffset>
            </wp:positionV>
            <wp:extent cx="895350" cy="895350"/>
            <wp:effectExtent l="0" t="0" r="0" b="0"/>
            <wp:wrapNone/>
            <wp:docPr id="2" name="image1.png" descr="C:\Users\10033628\AppData\Local\Microsoft\Windows\INetCache\Content.MSO\AF67D13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10033628\AppData\Local\Microsoft\Windows\INetCache\Content.MSO\AF67D132.t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選擇下表的核心概念，決定自己欲拍攝的學習內容(可查詢110核心概念影片建置規畫表Excel檔，確認內容主題是否有重複)</w:t>
      </w:r>
    </w:p>
    <w:p w:rsidR="00094222" w:rsidRPr="00957740" w:rsidRDefault="00094222" w:rsidP="00094222">
      <w:pPr>
        <w:widowControl/>
        <w:tabs>
          <w:tab w:val="left" w:pos="396"/>
          <w:tab w:val="center" w:pos="5102"/>
        </w:tabs>
        <w:spacing w:before="240" w:after="240"/>
        <w:ind w:left="396"/>
        <w:rPr>
          <w:rFonts w:ascii="標楷體" w:eastAsia="標楷體" w:hAnsi="標楷體" w:cs="標楷體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b/>
          <w:sz w:val="28"/>
          <w:szCs w:val="28"/>
        </w:rPr>
        <w:t xml:space="preserve">https://reurl.cc/522nAq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ab/>
      </w:r>
    </w:p>
    <w:p w:rsidR="00094222" w:rsidRDefault="00094222" w:rsidP="00094222">
      <w:pPr>
        <w:widowControl/>
        <w:tabs>
          <w:tab w:val="left" w:pos="396"/>
          <w:tab w:val="center" w:pos="5102"/>
        </w:tabs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【國文領域】</w:t>
      </w:r>
    </w:p>
    <w:tbl>
      <w:tblPr>
        <w:tblStyle w:val="af9"/>
        <w:tblW w:w="10364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419"/>
        <w:gridCol w:w="7230"/>
      </w:tblGrid>
      <w:tr w:rsidR="00094222" w:rsidTr="00017E29">
        <w:trPr>
          <w:trHeight w:val="70"/>
        </w:trPr>
        <w:tc>
          <w:tcPr>
            <w:tcW w:w="715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419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23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2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文字篇章─字詞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字形、字音、字義、六書、書法碑帖</w:t>
            </w: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文字篇章─句段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標點符號、句型、文句邏輯與意義</w:t>
            </w:r>
          </w:p>
        </w:tc>
      </w:tr>
      <w:tr w:rsidR="00094222" w:rsidTr="00017E29">
        <w:trPr>
          <w:trHeight w:val="318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文字篇章─篇章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篇章主旨、結構、寓意</w:t>
            </w: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文字篇章─文體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白話、文言(韻文、非韻文)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文本表述─記敘文本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順敘、倒敘、插敘、補敘、描寫法</w:t>
            </w:r>
          </w:p>
        </w:tc>
      </w:tr>
      <w:tr w:rsidR="00094222" w:rsidTr="00017E29">
        <w:trPr>
          <w:trHeight w:val="63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文本表述─抒情文本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直接抒情、間接抒情、人我交流、社會體悟、自然生命感悟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文本表述─說明文本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客觀理性說明、因果對比寫作手法、數據圖表輔助說明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文本表述─議論文本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論據、論證</w:t>
            </w:r>
          </w:p>
        </w:tc>
      </w:tr>
      <w:tr w:rsidR="00094222" w:rsidTr="00017E29">
        <w:trPr>
          <w:trHeight w:val="626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文本表述─應用文本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生活應用方面、人際溝通方面、學習應用方面（自傳、書信、便條、對聯、簡報）</w:t>
            </w:r>
          </w:p>
        </w:tc>
      </w:tr>
      <w:tr w:rsidR="00094222" w:rsidTr="00017E29">
        <w:trPr>
          <w:trHeight w:val="318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307"/>
        </w:trPr>
        <w:tc>
          <w:tcPr>
            <w:tcW w:w="715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41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23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【英文領域】</w:t>
      </w:r>
    </w:p>
    <w:tbl>
      <w:tblPr>
        <w:tblStyle w:val="afa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094222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225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語言知識─字母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連續體大小寫字母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語言知識─語音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句子的發音、重音及語調，歌謠、韻文的節奏，字母拼讀規則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語言知識─字詞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教室用語、生活用語、1,200字詞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語言知識─句構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文法句型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語言知識─篇章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歌謠、韻文、短文（大意）、故事（背景、人物、事件、結局）、短劇、圖表、公共廣播、書信、不同體裁或文體比較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溝通功能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生活溝通、自己和他人的描述、感受的表達、圖片描述、角色扮演、引導式討論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文化與習俗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國內外節慶、風俗、世界觀、禮儀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思考能力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綜合資料推測，訊息比較、歸類、排序，因果關係釐清，客觀事實和主觀意見的分辨</w:t>
            </w: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【數學領域】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5670"/>
      </w:tblGrid>
      <w:tr w:rsidR="00094222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rPr>
          <w:trHeight w:val="584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整數與數線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100以內的質數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質因數分解的標準分解式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負數與數的四則混合運(算含分數、小數)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數的運算規律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數線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指數律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科學記號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簡單圖形與幾何符號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三視圖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垂直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線對稱的基本圖形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平面直角坐標系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一元一次方程式的解法與應用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二元一次聯立方程式的解法與應用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</w:t>
            </w: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標準分解式與分數運算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直角坐標與二元一次聯立方程式的圖形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一元一次不等式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1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線對稱與三視圖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87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統計圖表與數據分析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乘法公式與多項式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二次方根的近似值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等差級數求和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等比數列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角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凸多邊形的內角和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全等圖形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三角形的全等性質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平面圖形的面積</w:t>
            </w: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平方根與畢氏定理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36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數列與級數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平面幾何圖形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平行四邊形的基本性質正方形、長方形、箏形的基本性質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梯形的基本性質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尺規作圖與幾何推理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直角坐標系上兩點距離公式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二次式的乘法公式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多項式的四則運算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因式分解的方法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一元二次方程式的解法與應用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一次函數的圖形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平行與四邊形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線型函數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1152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</w:tc>
        <w:tc>
          <w:tcPr>
            <w:tcW w:w="5670" w:type="dxa"/>
            <w:vMerge w:val="restart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三角形的相似性質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平行線截比例線段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相似直角三角形邊長比值的不變性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圓弧長與扇形面積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圓的幾何性質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點、直線與圓的關係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三角形的外心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三角形的內心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三角形的重心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空間中的線與平面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表面積與體積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二次函數的意義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二次函數的圖形與極值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統計數據的分布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認識機率</w:t>
            </w:r>
          </w:p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古典機率</w:t>
            </w: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圓的性質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推論證明與三角形的三心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8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立體圖形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25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統計與機率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rPr>
          <w:trHeight w:val="969"/>
        </w:trPr>
        <w:tc>
          <w:tcPr>
            <w:tcW w:w="704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26</w:t>
            </w:r>
          </w:p>
        </w:tc>
        <w:tc>
          <w:tcPr>
            <w:tcW w:w="2977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連比例</w:t>
            </w:r>
          </w:p>
        </w:tc>
        <w:tc>
          <w:tcPr>
            <w:tcW w:w="567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【社會領域】</w:t>
      </w:r>
    </w:p>
    <w:tbl>
      <w:tblPr>
        <w:tblStyle w:val="afc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基礎觀念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紀年與分期、考古發掘與史前文化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歷史考察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早期、清帝國時期、日本帝國時期、當代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從古典到傳統時代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從傳統到現代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現代國家的興起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當代東亞的局勢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古代文化的遺產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近代世界的變革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現代世界的發展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基本概念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地理議題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田野觀察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世界中的臺灣、地形與海域、氣候與水文、人口與文化、產業發展、區域發展、地名文化、農業與食品安全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大洋洲與兩極地區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季風亞洲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東北亞、東南亞和南亞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西亞與北非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漠南非洲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歐洲與俄羅斯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公民與社會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公民議題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公民身分認同及社群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社會生活的組織及制度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社會的運作、治理及參與實踐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民主社會的理想及現實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【自然領域】</w:t>
      </w:r>
    </w:p>
    <w:tbl>
      <w:tblPr>
        <w:tblStyle w:val="afd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生物體的構造與功能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細胞的構造與功能、動植物體的構造與功能、生物體內的恆定性與調節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生物與環境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生物間的交互作用、生物與環境的交互作用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物質的組成與特性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物質組成與元素的週期性、物質的形態、性質及分類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能量的形式、轉換及流動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能量的形式與轉換、溫度與熱量、生物體內的能量與代謝、生態系中能量的流動與轉換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物質的結構與功能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物質的分離與鑑定、物質的結構與功能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物質系統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自然界的尺度與單位、力與運動、氣體、宇宙與天體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物質的反應、平衡及製造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物質反應規律、水溶液中的變化、氧化與還原反應、酸鹼反應、化學反應速率與平衡、有機化合物的性質、製備及反應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自然界的現象與交互作用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波動、光及聲音、萬有引力、電磁現象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地球環境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組成地球的物質、地球與太空、生物圈的組成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演化與延續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生殖與遺傳、演化、生物多樣性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地球的歷史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地層與化石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變動的地球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地表與地殼的變動、天氣與氣候變化、海水的運動、晝夜與季節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資源與永續發展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永續發展與資源的利用、氣候變遷之影響與調適、能源的開發與利用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科學、科技、社會及人文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科學、技術及社會的互動關係、科學發展的歷史、科學在生活中的應用、天然災害與防治、環境汙染與防治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跨科主題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從原子到宇宙、能量與能源、全球氣候變遷與調適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【藝術領域】</w:t>
      </w:r>
    </w:p>
    <w:tbl>
      <w:tblPr>
        <w:tblStyle w:val="afe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歌唱演奏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歌唱、演奏、樂理、指揮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創作展現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創作手法、作曲、其他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審美感知與理解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西洋音樂各時期風格與作品、二十世紀與之後的音樂風格與作品、臺灣音樂、世界音樂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音樂類型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聲樂、器樂、複合型(歌劇、音樂劇等)、其他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創作表現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色彩理論、美的形式原理與構成原理、表現技法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藝術欣賞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藝術鑑賞、藝術風格(藝術史)、區域及各族群藝術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校本課程、主題式課程、展覽策劃與執行、設計思考、生活美感、藝術工作者與藝術生涯規劃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戲劇史、啞/默劇、說唱藝術、傳統戲曲、偶戲、音樂劇/音樂歌舞劇、說故事劇場、教育戲劇、其他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芭蕾、現代舞、街舞、臺灣舞蹈、世界舞蹈、其他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表演元素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肢體、聲音、其他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展演與實務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劇場行政、編劇、導演、展演場地、舞臺、燈光、化妝、服裝、道具、其他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影視多媒體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(新)媒體、電影/微電影、其他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【綜合領域】</w:t>
      </w:r>
    </w:p>
    <w:tbl>
      <w:tblPr>
        <w:tblStyle w:val="aff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飲食行為與綠色生活、食物資源的管理與運用、食品安全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衣著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服飾管理與消費、服飾與形象管理、織品的生活運用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生活管理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個人及家庭資源管理、生活文化與禮儀、創意生活與美化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家人關係與經營、家庭的發展變化與調適、家庭活動與共學、家庭文化與傳承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童軍精神與發展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童軍精神、童軍發展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服務行善與多元關懷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服務精神、服務行善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戶外生活與休閒知能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野外旅行知能、露營知能、戶外休閒活動知能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環境保育與永續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野外與生活的環保、休閒遊憩與環保實踐、戶外休閒與環境議題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自我成長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自我探索與尊重差異、青少年身心發展與自我成長、珍視與尊重生命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自我管理與態度培養、學習策略與資源、高層次學習與多元學習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生涯發展與個人統整、教育進路與職涯發展、生涯規劃、抉擇與行動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生活適應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正向習性與心理調適、生活困擾與危機因應、人際關係與團體互動、性別與多元文化社會</w:t>
            </w:r>
          </w:p>
        </w:tc>
      </w:tr>
    </w:tbl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【科技領域】</w:t>
      </w:r>
    </w:p>
    <w:tbl>
      <w:tblPr>
        <w:tblStyle w:val="aff0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演算法基本概念(問題解析、流程控制)、陣列資料結構的概念與應用、基本演算法的介紹(搜尋、排序)、陣列程式設計實作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程式設計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程式語言基本概念、功能及應用、結構化程式設計(循序、選擇、重複)、模組化程式設計的概念、模組化程式設計與問題解決實作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系統平臺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系統平臺重要發展與演進、系統平臺之組成架構與基本運作原理、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資料表示、處理及分析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資料處理應用專題、個人資料保護、網路技術的概念與介紹、網路服務的概念與介紹、資料數位化之原理與方法、數位資料的表示方法、資料處理概念與方法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資訊科技合理使用原則、資訊安全、資訊科技應用專題(程式設計)、資訊科技應用專題(多媒體)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資訊科技與人類社會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媒體與資訊科技相關社會議題、資訊倫理與法律、資訊科技對人類生活之影響、常見資訊產業的特性與種類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科技的本質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科技的起源與演進、科技的系統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設計與製作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創意思考的方法、設計圖的繪製、手工具的操作與使用、設計的流程、材料的選用與加工處理、常用的機具操作與使用、產品的設計與發展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科技的應用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日常科技產品的選用、日常科技產品的機構與結構應用、日常科技產品的保養與維護、日常科技產品的能源與動力應用、日常科技產品的電與控制應用、新興科技的應用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科技與社會的互動關係、科技對社會與環境的影響、科技議題的探究、科技產業的發展</w:t>
            </w:r>
          </w:p>
        </w:tc>
      </w:tr>
      <w:tr w:rsidR="00094222" w:rsidTr="00017E29">
        <w:tc>
          <w:tcPr>
            <w:tcW w:w="703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生涯發展與個人統整、教育進路與職涯發展、生涯規劃、抉擇與行動</w:t>
            </w:r>
          </w:p>
        </w:tc>
      </w:tr>
    </w:tbl>
    <w:p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【健體領域】</w:t>
      </w:r>
    </w:p>
    <w:tbl>
      <w:tblPr>
        <w:tblStyle w:val="aff1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0"/>
        <w:gridCol w:w="2139"/>
        <w:gridCol w:w="6520"/>
      </w:tblGrid>
      <w:tr w:rsidR="00094222" w:rsidTr="00017E29">
        <w:trPr>
          <w:trHeight w:val="70"/>
        </w:trPr>
        <w:tc>
          <w:tcPr>
            <w:tcW w:w="702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4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39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生長、發育、老化與死亡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安全教育與急救、藥物教育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健康環境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個人衛生與性教育身心健康與疾病預防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個人衛生與保健、性教育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人、食物與健康消費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人與食物、健康消費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身心健康與疾</w:t>
            </w:r>
          </w:p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病預防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健康心理、健康促進與疾病預防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40" w:type="dxa"/>
            <w:vMerge w:val="restart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體適能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運動傷害與防護、防衛性運動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運動知識、水域休閒運動、戶外休閒運動、其他休閒運動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田徑、游泳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競爭類型運動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網/牆性球類運動、陣地攻守性球類運動、標的性球類運動、守備/跑分性球類運動</w:t>
            </w:r>
          </w:p>
        </w:tc>
      </w:tr>
      <w:tr w:rsidR="00094222" w:rsidTr="00017E29">
        <w:tc>
          <w:tcPr>
            <w:tcW w:w="702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40" w:type="dxa"/>
            <w:vMerge/>
            <w:vAlign w:val="center"/>
          </w:tcPr>
          <w:p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表現類型運動</w:t>
            </w:r>
          </w:p>
        </w:tc>
        <w:tc>
          <w:tcPr>
            <w:tcW w:w="6520" w:type="dxa"/>
            <w:vAlign w:val="center"/>
          </w:tcPr>
          <w:p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體操、舞蹈、民俗運動</w:t>
            </w:r>
          </w:p>
        </w:tc>
      </w:tr>
    </w:tbl>
    <w:p w:rsidR="00094222" w:rsidRDefault="00094222" w:rsidP="00094222">
      <w:pPr>
        <w:widowControl/>
        <w:rPr>
          <w:rFonts w:ascii="標楷體" w:eastAsia="標楷體" w:hAnsi="標楷體" w:cs="標楷體"/>
        </w:rPr>
      </w:pPr>
    </w:p>
    <w:p w:rsidR="00094222" w:rsidRDefault="00094222" w:rsidP="00094222">
      <w:pPr>
        <w:spacing w:line="480" w:lineRule="auto"/>
        <w:rPr>
          <w:rFonts w:ascii="標楷體" w:eastAsia="標楷體" w:hAnsi="標楷體" w:cs="標楷體"/>
          <w:color w:val="000000"/>
        </w:rPr>
      </w:pPr>
    </w:p>
    <w:p w:rsidR="00094222" w:rsidRPr="00957740" w:rsidRDefault="00094222" w:rsidP="00094222">
      <w:pPr>
        <w:widowControl/>
        <w:rPr>
          <w:rFonts w:ascii="標楷體" w:eastAsia="標楷體" w:hAnsi="標楷體" w:cs="標楷體"/>
        </w:rPr>
      </w:pPr>
    </w:p>
    <w:p w:rsidR="00DD7C1B" w:rsidRPr="00094222" w:rsidRDefault="00DD7C1B" w:rsidP="00DD7C1B">
      <w:pPr>
        <w:spacing w:line="360" w:lineRule="auto"/>
        <w:rPr>
          <w:rFonts w:ascii="標楷體" w:eastAsia="標楷體" w:hAnsi="標楷體" w:cs="標楷體"/>
        </w:rPr>
      </w:pPr>
    </w:p>
    <w:sectPr w:rsidR="00DD7C1B" w:rsidRPr="00094222" w:rsidSect="00DD7C1B">
      <w:footerReference w:type="default" r:id="rId10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D2" w:rsidRDefault="00DE6AD2">
      <w:r>
        <w:separator/>
      </w:r>
    </w:p>
  </w:endnote>
  <w:endnote w:type="continuationSeparator" w:id="0">
    <w:p w:rsidR="00DE6AD2" w:rsidRDefault="00D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D2" w:rsidRDefault="00DE6AD2">
      <w:r>
        <w:separator/>
      </w:r>
    </w:p>
  </w:footnote>
  <w:footnote w:type="continuationSeparator" w:id="0">
    <w:p w:rsidR="00DE6AD2" w:rsidRDefault="00DE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2"/>
    <w:rsid w:val="00094222"/>
    <w:rsid w:val="000A6194"/>
    <w:rsid w:val="00323A4A"/>
    <w:rsid w:val="005D0BC2"/>
    <w:rsid w:val="007A0DB5"/>
    <w:rsid w:val="00957740"/>
    <w:rsid w:val="00A846D2"/>
    <w:rsid w:val="00B40526"/>
    <w:rsid w:val="00B903BC"/>
    <w:rsid w:val="00BE4880"/>
    <w:rsid w:val="00CD2870"/>
    <w:rsid w:val="00DD7C1B"/>
    <w:rsid w:val="00D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6397E5-5D44-4F5A-947C-2127912D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組 教學</cp:lastModifiedBy>
  <cp:revision>2</cp:revision>
  <dcterms:created xsi:type="dcterms:W3CDTF">2022-02-18T09:00:00Z</dcterms:created>
  <dcterms:modified xsi:type="dcterms:W3CDTF">2022-02-18T09:00:00Z</dcterms:modified>
</cp:coreProperties>
</file>